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**Initial Planning (Week 1)**: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- Identify a potential meeting location and secure 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- Determine a suitable meeting time that accommodates members' schedules.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- Create a list of potential club members within your network.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**Recruitment (Week 2 - 4)**: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- Start recruiting members actively. Aim for a minimum of 20 prospective members. Target 25-30.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- Utilize social media, personal networks, and local community groups to spread the word.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- Highlight the benefits of joining Toastmasters, such as improving communication and leadership skills.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**Club Formation (Week 5 - 6)**: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- Conduct an initial informational meeting to introduce potential members to Toastmasters.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- Explain the club's purpose, structure, and how meetings will be conducted.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- Encourage interested individuals to sign up and become charter members.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**Leadership Team (Week 6 - 7)**: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- Appoint club officers, including a President, Vice President Education, Vice President Membership, Vice President Public Relations, Treasurer, and Secretary.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- Ensure officers understand their roles and responsibilities.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 **Club Charter (Week 7)**: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- Complete the necessary paperwork to charter the club with Toastmasters International.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- Submit the Charter Application, Club Constitution, and a list of charter members.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- Pay the required fees for chartering the club.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6. **Inaugural Meeting (Week 8)**: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- Hold the club's first official meeting with charter members.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- Conduct a demonstration meeting to introduce Toastmasters practices.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- Elect club officers if not done earlier.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- Begin regular club meetings and continue recruiting new members.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7. **Ongoing Growth (Beyond Week 8)**: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- Continuously promote the club within the community.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- Encourage members to invite guests to meetings to expand membership.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- Focus on providing valuable educational experiences and a supportive environment to retain and attract members.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Remember that building a successful Toastmasters club takes time and effort, but with dedication and a committed team, it's possible to establish a thriving club in 8 weeks or less. Utilize Toastmasters resources and support to ensure the club's long-term success.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